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5B" w:rsidRDefault="00AD595B" w:rsidP="0058351C">
      <w:pPr>
        <w:shd w:val="clear" w:color="auto" w:fill="FFFFFF"/>
        <w:jc w:val="center"/>
        <w:rPr>
          <w:bCs/>
          <w:sz w:val="24"/>
          <w:szCs w:val="24"/>
        </w:rPr>
      </w:pPr>
      <w:bookmarkStart w:id="0" w:name="_GoBack"/>
      <w:bookmarkEnd w:id="0"/>
      <w:r w:rsidRPr="00AD595B">
        <w:rPr>
          <w:bCs/>
          <w:sz w:val="24"/>
          <w:szCs w:val="24"/>
        </w:rPr>
        <w:t>Государственн</w:t>
      </w:r>
      <w:r>
        <w:rPr>
          <w:bCs/>
          <w:sz w:val="24"/>
          <w:szCs w:val="24"/>
        </w:rPr>
        <w:t>ая</w:t>
      </w:r>
      <w:r w:rsidRPr="00AD595B">
        <w:rPr>
          <w:bCs/>
          <w:sz w:val="24"/>
          <w:szCs w:val="24"/>
        </w:rPr>
        <w:t xml:space="preserve"> служб</w:t>
      </w:r>
      <w:r>
        <w:rPr>
          <w:bCs/>
          <w:sz w:val="24"/>
          <w:szCs w:val="24"/>
        </w:rPr>
        <w:t>а</w:t>
      </w:r>
      <w:r w:rsidRPr="00AD595B">
        <w:rPr>
          <w:bCs/>
          <w:sz w:val="24"/>
          <w:szCs w:val="24"/>
        </w:rPr>
        <w:t xml:space="preserve"> по культуре и историческому наследию </w:t>
      </w:r>
    </w:p>
    <w:p w:rsidR="00AD595B" w:rsidRPr="00AD595B" w:rsidRDefault="00AD595B" w:rsidP="0058351C">
      <w:pPr>
        <w:shd w:val="clear" w:color="auto" w:fill="FFFFFF"/>
        <w:jc w:val="center"/>
        <w:rPr>
          <w:bCs/>
          <w:sz w:val="24"/>
          <w:szCs w:val="24"/>
        </w:rPr>
      </w:pPr>
      <w:r w:rsidRPr="00AD595B">
        <w:rPr>
          <w:bCs/>
          <w:sz w:val="24"/>
          <w:szCs w:val="24"/>
        </w:rPr>
        <w:t>Приднестровской Молдавской Республики</w:t>
      </w:r>
    </w:p>
    <w:p w:rsidR="00AD595B" w:rsidRDefault="00AD595B" w:rsidP="0058351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D595B" w:rsidRPr="00AD595B" w:rsidRDefault="00C3488D" w:rsidP="0058351C">
      <w:pPr>
        <w:shd w:val="clear" w:color="auto" w:fill="FFFFFF"/>
        <w:jc w:val="center"/>
        <w:rPr>
          <w:bCs/>
          <w:caps/>
          <w:sz w:val="24"/>
          <w:szCs w:val="24"/>
        </w:rPr>
      </w:pPr>
      <w:r w:rsidRPr="00AD595B">
        <w:rPr>
          <w:bCs/>
          <w:caps/>
          <w:sz w:val="24"/>
          <w:szCs w:val="24"/>
        </w:rPr>
        <w:t xml:space="preserve">Приказ </w:t>
      </w:r>
    </w:p>
    <w:p w:rsidR="00AD595B" w:rsidRDefault="00AD595B" w:rsidP="0058351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3488D" w:rsidRPr="00C3488D" w:rsidRDefault="00C3488D" w:rsidP="00AD595B">
      <w:pPr>
        <w:shd w:val="clear" w:color="auto" w:fill="FFFFFF"/>
        <w:rPr>
          <w:sz w:val="24"/>
          <w:szCs w:val="24"/>
        </w:rPr>
      </w:pPr>
      <w:r w:rsidRPr="00C3488D">
        <w:rPr>
          <w:sz w:val="24"/>
          <w:szCs w:val="24"/>
        </w:rPr>
        <w:t>1 марта 2018</w:t>
      </w:r>
      <w:r w:rsidR="00AD595B">
        <w:rPr>
          <w:sz w:val="24"/>
          <w:szCs w:val="24"/>
        </w:rPr>
        <w:t xml:space="preserve"> г.</w:t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="00AD595B">
        <w:rPr>
          <w:sz w:val="24"/>
          <w:szCs w:val="24"/>
        </w:rPr>
        <w:tab/>
      </w:r>
      <w:r w:rsidRPr="00C3488D">
        <w:rPr>
          <w:sz w:val="24"/>
          <w:szCs w:val="24"/>
        </w:rPr>
        <w:t>№ 35 </w:t>
      </w:r>
    </w:p>
    <w:p w:rsidR="00C3488D" w:rsidRPr="00C3488D" w:rsidRDefault="00C3488D" w:rsidP="0058351C">
      <w:pPr>
        <w:shd w:val="clear" w:color="auto" w:fill="FFFFFF"/>
        <w:rPr>
          <w:sz w:val="26"/>
          <w:szCs w:val="26"/>
        </w:rPr>
      </w:pPr>
    </w:p>
    <w:p w:rsidR="00AD595B" w:rsidRPr="00E42BB5" w:rsidRDefault="00C3488D" w:rsidP="0058351C">
      <w:pPr>
        <w:shd w:val="clear" w:color="auto" w:fill="FFFFFF"/>
        <w:jc w:val="center"/>
        <w:rPr>
          <w:sz w:val="25"/>
          <w:szCs w:val="25"/>
        </w:rPr>
      </w:pPr>
      <w:r w:rsidRPr="00E42BB5">
        <w:rPr>
          <w:sz w:val="25"/>
          <w:szCs w:val="25"/>
        </w:rPr>
        <w:t xml:space="preserve">Об утверждении Примерного Положения </w:t>
      </w:r>
    </w:p>
    <w:p w:rsidR="00C3488D" w:rsidRPr="00E42BB5" w:rsidRDefault="00C3488D" w:rsidP="0058351C">
      <w:pPr>
        <w:shd w:val="clear" w:color="auto" w:fill="FFFFFF"/>
        <w:jc w:val="center"/>
        <w:rPr>
          <w:sz w:val="25"/>
          <w:szCs w:val="25"/>
        </w:rPr>
      </w:pPr>
      <w:r w:rsidRPr="00E42BB5">
        <w:rPr>
          <w:sz w:val="25"/>
          <w:szCs w:val="25"/>
        </w:rPr>
        <w:t>«О ведомственном музее Приднестровской Молдавской Республики»</w:t>
      </w:r>
    </w:p>
    <w:p w:rsidR="00C3488D" w:rsidRPr="00E42BB5" w:rsidRDefault="00C3488D" w:rsidP="0058351C">
      <w:pPr>
        <w:shd w:val="clear" w:color="auto" w:fill="FFFFFF"/>
        <w:rPr>
          <w:sz w:val="25"/>
          <w:szCs w:val="25"/>
        </w:rPr>
      </w:pPr>
      <w:r w:rsidRPr="00E42BB5">
        <w:rPr>
          <w:sz w:val="25"/>
          <w:szCs w:val="25"/>
        </w:rPr>
        <w:t> </w:t>
      </w:r>
    </w:p>
    <w:p w:rsidR="00C3488D" w:rsidRPr="00E42BB5" w:rsidRDefault="00C3488D" w:rsidP="00AD595B">
      <w:pPr>
        <w:shd w:val="clear" w:color="auto" w:fill="FFFFFF"/>
        <w:ind w:firstLine="360"/>
        <w:jc w:val="both"/>
        <w:rPr>
          <w:sz w:val="25"/>
          <w:szCs w:val="25"/>
        </w:rPr>
      </w:pPr>
      <w:r w:rsidRPr="00E42BB5">
        <w:rPr>
          <w:sz w:val="25"/>
          <w:szCs w:val="25"/>
        </w:rPr>
        <w:t xml:space="preserve"> На основании Закона Приднестровской Молдавской Республики от 21 августа 2008 года № 535-З-IV «О культуре» (САЗ 08-33) с изменениями и дополнениями, внесенными законами Приднестровской Молдавской Республики от 4 октября 2010 года № 183-ЗД-IV (САЗ 10-40); от 26 октября 2012 года № 211-ЗИ-V (САЗ 12-44); от 16 декабря 2013 года № 276-ЗД-V (САЗ 13-50); от 18 мая 2015 года № 81-ЗИД-V (САЗ 15-21); от 27 октября 2016 года № 227-ЗД-VI (САЗ 16-43), от 6 января 2017 года № 16-ЗД-VI; Закона Приднестровской Молдавской Республики «О Музейном фонде и музеях в Приднестровской Молдавской Республике» от 6 ноября 2001 года № 62-З-III (САЗ 01-46) с изменениями и дополнениями, внесенными законами Приднестровской Молдавской Республики от 10 июля 2002 года № 152-ЗИД-III (САЗ 02-28), от 12 июня 2005 года № 223-ЗИД-IV (САЗ 07-25), от 29 июля 2008 года № 506-ЗИ-IV (САЗ 08-30), от 24 ноября 2011 года № 210-ЗИД-V (САЗ 11-47), от 26 октября 2012 года № 209-ЗИД-V (САЗ 12-44), от 15 февраля 2013 года № 43-ЗИ-V (САЗ 13-6), от 21 января 2014 года № 33-ЗИ-V (САЗ 14-4), от 6 марта 2017 года № 48-ЗД-VI (САЗ 17-11), Указа Президента Приднестровской Молдавской Республики от 19 декабря 2016 года № 10 «Об утверждении системы и структуры исполнительных органов государственной власти Приднестровской Молдавской Республики» (газета «Приднестровье» от 22 декабря 2016 года № 238 (5680)) с изменением, внесенным Указом Президента Приднестровской Молдавской Республики от 2 февраля 2017 года № 80 (газета «Приднестровье» от 2 февраля 2017 года № 22 (5709)), от 10 февраля 2017 года № 101 (САЗ 17-2); от 14 марта 2018 года № 88 (САЗ 18-11), Постановления Правительства Приднестровской Молдавской Республики от 6 апреля 2017 года № 62 «Об утверждении Положения, структуры и предельной штатной численности Государственной службы по культуре и историческому наследию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28 декабря 2017 года № 372 (САЗ 18-1), от 22 февраля 2018 года № 56 (САЗ 18-9); Приказом Министерства Просвещения Приднестровской Молдавской Республики от 17 мая 2012 года № 478 «Об утверждении Инструкции по учету и хранению музейных ценностей в музеях Приднестровской Молдавской Республики» (САЗ 12-32), в целях урегулирования деятельности ведомственных музеев Приднестровской Молдавской Республики, обеспечения функционирования их в рамках законодательства в сфере музейного дела в Приднестровской Молдавской Республике и обеспечения сохранности музейных собраний из фондов ведомственных музеев, представляющих особую ценность для истории Приднестровской Молдавской Республики, </w:t>
      </w:r>
    </w:p>
    <w:p w:rsidR="00C3488D" w:rsidRPr="00E42BB5" w:rsidRDefault="00C3488D" w:rsidP="00C3488D">
      <w:pPr>
        <w:shd w:val="clear" w:color="auto" w:fill="FFFFFF"/>
        <w:ind w:firstLine="567"/>
        <w:jc w:val="both"/>
        <w:rPr>
          <w:sz w:val="25"/>
          <w:szCs w:val="25"/>
        </w:rPr>
      </w:pPr>
      <w:r w:rsidRPr="00E42BB5">
        <w:rPr>
          <w:sz w:val="25"/>
          <w:szCs w:val="25"/>
        </w:rPr>
        <w:t>приказываю:</w:t>
      </w:r>
    </w:p>
    <w:p w:rsidR="00C3488D" w:rsidRPr="00E42BB5" w:rsidRDefault="00C3488D" w:rsidP="00C3488D">
      <w:pPr>
        <w:shd w:val="clear" w:color="auto" w:fill="FFFFFF"/>
        <w:ind w:firstLine="360"/>
        <w:rPr>
          <w:sz w:val="25"/>
          <w:szCs w:val="25"/>
        </w:rPr>
      </w:pPr>
      <w:r w:rsidRPr="00E42BB5">
        <w:rPr>
          <w:sz w:val="25"/>
          <w:szCs w:val="25"/>
        </w:rPr>
        <w:t> </w:t>
      </w:r>
    </w:p>
    <w:p w:rsidR="00C3488D" w:rsidRPr="00E42BB5" w:rsidRDefault="00C3488D" w:rsidP="0058351C">
      <w:pPr>
        <w:shd w:val="clear" w:color="auto" w:fill="FFFFFF"/>
        <w:ind w:firstLine="360"/>
        <w:jc w:val="both"/>
        <w:rPr>
          <w:sz w:val="25"/>
          <w:szCs w:val="25"/>
        </w:rPr>
      </w:pPr>
      <w:r w:rsidRPr="00E42BB5">
        <w:rPr>
          <w:sz w:val="25"/>
          <w:szCs w:val="25"/>
        </w:rPr>
        <w:t>1. Утвердить Примерное Положение о ведомственном музее Приднестровской Молдавской Республики согласно Приложению к настоящему Приказу.</w:t>
      </w:r>
    </w:p>
    <w:p w:rsidR="00C3488D" w:rsidRPr="00E42BB5" w:rsidRDefault="00C3488D" w:rsidP="0058351C">
      <w:pPr>
        <w:shd w:val="clear" w:color="auto" w:fill="FFFFFF"/>
        <w:ind w:firstLine="360"/>
        <w:jc w:val="both"/>
        <w:rPr>
          <w:sz w:val="25"/>
          <w:szCs w:val="25"/>
        </w:rPr>
      </w:pPr>
      <w:r w:rsidRPr="00E42BB5">
        <w:rPr>
          <w:sz w:val="25"/>
          <w:szCs w:val="25"/>
        </w:rPr>
        <w:t> </w:t>
      </w:r>
    </w:p>
    <w:p w:rsidR="00C3488D" w:rsidRPr="00E42BB5" w:rsidRDefault="00C3488D" w:rsidP="0058351C">
      <w:pPr>
        <w:shd w:val="clear" w:color="auto" w:fill="FFFFFF"/>
        <w:ind w:firstLine="360"/>
        <w:jc w:val="both"/>
        <w:rPr>
          <w:sz w:val="25"/>
          <w:szCs w:val="25"/>
        </w:rPr>
      </w:pPr>
      <w:r w:rsidRPr="00E42BB5">
        <w:rPr>
          <w:sz w:val="25"/>
          <w:szCs w:val="25"/>
        </w:rPr>
        <w:t>2. Приказ вступает в силу со дня, следующего за днем его официального опубликования.</w:t>
      </w:r>
    </w:p>
    <w:p w:rsidR="00C3488D" w:rsidRPr="00E42BB5" w:rsidRDefault="00C3488D" w:rsidP="00C3488D">
      <w:pPr>
        <w:shd w:val="clear" w:color="auto" w:fill="FFFFFF"/>
        <w:ind w:firstLine="360"/>
        <w:rPr>
          <w:sz w:val="25"/>
          <w:szCs w:val="25"/>
        </w:rPr>
      </w:pPr>
      <w:r w:rsidRPr="00E42BB5">
        <w:rPr>
          <w:sz w:val="25"/>
          <w:szCs w:val="25"/>
        </w:rPr>
        <w:t> </w:t>
      </w:r>
    </w:p>
    <w:p w:rsidR="00C3488D" w:rsidRPr="00E42BB5" w:rsidRDefault="00C3488D" w:rsidP="00C3488D">
      <w:pPr>
        <w:shd w:val="clear" w:color="auto" w:fill="FFFFFF"/>
        <w:ind w:firstLine="360"/>
        <w:rPr>
          <w:b/>
          <w:bCs/>
          <w:sz w:val="25"/>
          <w:szCs w:val="25"/>
        </w:rPr>
      </w:pPr>
    </w:p>
    <w:p w:rsidR="00C3488D" w:rsidRPr="00E42BB5" w:rsidRDefault="00C3488D" w:rsidP="00C3488D">
      <w:pPr>
        <w:shd w:val="clear" w:color="auto" w:fill="FFFFFF"/>
        <w:ind w:firstLine="360"/>
        <w:rPr>
          <w:sz w:val="25"/>
          <w:szCs w:val="25"/>
        </w:rPr>
      </w:pPr>
      <w:r w:rsidRPr="00E42BB5">
        <w:rPr>
          <w:bCs/>
          <w:sz w:val="25"/>
          <w:szCs w:val="25"/>
        </w:rPr>
        <w:t>Начальник </w:t>
      </w:r>
      <w:r w:rsidRPr="00E42BB5">
        <w:rPr>
          <w:sz w:val="25"/>
          <w:szCs w:val="25"/>
        </w:rPr>
        <w:t>         </w:t>
      </w:r>
      <w:r w:rsidR="0058351C" w:rsidRPr="00E42BB5">
        <w:rPr>
          <w:sz w:val="25"/>
          <w:szCs w:val="25"/>
        </w:rPr>
        <w:tab/>
      </w:r>
      <w:r w:rsidR="0058351C" w:rsidRPr="00E42BB5">
        <w:rPr>
          <w:sz w:val="25"/>
          <w:szCs w:val="25"/>
        </w:rPr>
        <w:tab/>
      </w:r>
      <w:r w:rsidR="0058351C" w:rsidRPr="00E42BB5">
        <w:rPr>
          <w:sz w:val="25"/>
          <w:szCs w:val="25"/>
        </w:rPr>
        <w:tab/>
      </w:r>
      <w:r w:rsidR="0058351C" w:rsidRPr="00E42BB5">
        <w:rPr>
          <w:sz w:val="25"/>
          <w:szCs w:val="25"/>
        </w:rPr>
        <w:tab/>
      </w:r>
      <w:r w:rsidR="0058351C" w:rsidRPr="00E42BB5">
        <w:rPr>
          <w:sz w:val="25"/>
          <w:szCs w:val="25"/>
        </w:rPr>
        <w:tab/>
      </w:r>
      <w:r w:rsidR="0058351C" w:rsidRPr="00E42BB5">
        <w:rPr>
          <w:sz w:val="25"/>
          <w:szCs w:val="25"/>
        </w:rPr>
        <w:tab/>
      </w:r>
      <w:r w:rsidR="00AD595B" w:rsidRPr="00E42BB5">
        <w:rPr>
          <w:sz w:val="25"/>
          <w:szCs w:val="25"/>
        </w:rPr>
        <w:tab/>
      </w:r>
      <w:r w:rsidR="00AD595B" w:rsidRPr="00E42BB5">
        <w:rPr>
          <w:sz w:val="25"/>
          <w:szCs w:val="25"/>
        </w:rPr>
        <w:tab/>
      </w:r>
      <w:r w:rsidR="00AD595B" w:rsidRPr="00E42BB5">
        <w:rPr>
          <w:sz w:val="25"/>
          <w:szCs w:val="25"/>
        </w:rPr>
        <w:tab/>
      </w:r>
      <w:r w:rsidR="00AD595B" w:rsidRPr="00E42BB5">
        <w:rPr>
          <w:sz w:val="25"/>
          <w:szCs w:val="25"/>
        </w:rPr>
        <w:tab/>
      </w:r>
      <w:r w:rsidRPr="00E42BB5">
        <w:rPr>
          <w:bCs/>
          <w:sz w:val="25"/>
          <w:szCs w:val="25"/>
        </w:rPr>
        <w:t>М. Кырмыз</w:t>
      </w:r>
    </w:p>
    <w:p w:rsidR="00C3488D" w:rsidRDefault="00C3488D" w:rsidP="00E42BB5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  <w:r>
        <w:rPr>
          <w:sz w:val="26"/>
          <w:szCs w:val="26"/>
        </w:rPr>
        <w:br w:type="page"/>
      </w:r>
    </w:p>
    <w:p w:rsidR="00C3488D" w:rsidRPr="00C3488D" w:rsidRDefault="00C3488D" w:rsidP="001E521D">
      <w:pPr>
        <w:shd w:val="clear" w:color="auto" w:fill="FFFFFF"/>
        <w:ind w:left="5670"/>
        <w:rPr>
          <w:sz w:val="26"/>
          <w:szCs w:val="26"/>
        </w:rPr>
      </w:pPr>
      <w:r w:rsidRPr="00C3488D">
        <w:rPr>
          <w:sz w:val="26"/>
          <w:szCs w:val="26"/>
        </w:rPr>
        <w:lastRenderedPageBreak/>
        <w:t>Приложение к Приказу</w:t>
      </w:r>
    </w:p>
    <w:p w:rsidR="00C3488D" w:rsidRPr="00C3488D" w:rsidRDefault="00C3488D" w:rsidP="001E521D">
      <w:pPr>
        <w:shd w:val="clear" w:color="auto" w:fill="FFFFFF"/>
        <w:ind w:left="5670"/>
        <w:rPr>
          <w:sz w:val="26"/>
          <w:szCs w:val="26"/>
        </w:rPr>
      </w:pPr>
      <w:r w:rsidRPr="00C3488D">
        <w:rPr>
          <w:sz w:val="26"/>
          <w:szCs w:val="26"/>
        </w:rPr>
        <w:t>Государственной службы по культуре</w:t>
      </w:r>
    </w:p>
    <w:p w:rsidR="00C3488D" w:rsidRPr="00C3488D" w:rsidRDefault="00C3488D" w:rsidP="001E521D">
      <w:pPr>
        <w:shd w:val="clear" w:color="auto" w:fill="FFFFFF"/>
        <w:ind w:left="5670"/>
        <w:rPr>
          <w:sz w:val="26"/>
          <w:szCs w:val="26"/>
        </w:rPr>
      </w:pPr>
      <w:r w:rsidRPr="00C3488D">
        <w:rPr>
          <w:sz w:val="26"/>
          <w:szCs w:val="26"/>
        </w:rPr>
        <w:t>и историческому наследию</w:t>
      </w:r>
    </w:p>
    <w:p w:rsidR="00C3488D" w:rsidRPr="00C3488D" w:rsidRDefault="00C3488D" w:rsidP="001E521D">
      <w:pPr>
        <w:shd w:val="clear" w:color="auto" w:fill="FFFFFF"/>
        <w:ind w:left="5670"/>
        <w:rPr>
          <w:sz w:val="26"/>
          <w:szCs w:val="26"/>
        </w:rPr>
      </w:pPr>
      <w:r w:rsidRPr="00C3488D">
        <w:rPr>
          <w:sz w:val="26"/>
          <w:szCs w:val="26"/>
        </w:rPr>
        <w:t>Приднестровской Молдавской Республики</w:t>
      </w:r>
    </w:p>
    <w:p w:rsidR="00C3488D" w:rsidRPr="00C3488D" w:rsidRDefault="00C3488D" w:rsidP="001E521D">
      <w:pPr>
        <w:shd w:val="clear" w:color="auto" w:fill="FFFFFF"/>
        <w:ind w:left="5670"/>
        <w:rPr>
          <w:sz w:val="26"/>
          <w:szCs w:val="26"/>
        </w:rPr>
      </w:pPr>
      <w:r w:rsidRPr="00C3488D">
        <w:rPr>
          <w:sz w:val="26"/>
          <w:szCs w:val="26"/>
        </w:rPr>
        <w:t>от 1 марта 2018 г. № 35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Примерное Положение</w:t>
      </w:r>
    </w:p>
    <w:p w:rsidR="00C3488D" w:rsidRPr="00C3488D" w:rsidRDefault="00C3488D" w:rsidP="00C3488D">
      <w:pPr>
        <w:shd w:val="clear" w:color="auto" w:fill="FFFFFF"/>
        <w:ind w:firstLine="360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«О ведомственном музее Приднестровской Молдавской Республики»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1. Общие положения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1. Настоящее Примерное Положение (далее - Положение) регулирует деятельность ведомственных музеев в Приднестровской Молдавской Республике, определяет правовые, организационные и экономические основы их деятельности и является примерным для ведомственных музеев Приднестровской Молдавской Республики.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2. Ведомственный музей (далее - Музей) является структурным подразделением организации, на базе которой создан (далее - организация), органа государственной власти (государственного органа), государственного учреждения, отраслевого ведомства, научной организации. Создание Музея оформляется внутренним локальным нормативным актом. Музей призван собирать, хранить и экспонировать памятники материальной и духовной культуры. Музей отвечает задачам представления истории деятельности либо одного из направлений деятельности организации, органа государственной власти (государственного органа), государственного учреждения, отраслевого ведомства, научной организации.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3. Руководство Музеем осуществляет заведующий, либо иное ответственное лицо, назначаемое и освобождаемое приказом непосредственного руководителя.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4. Музей в своей деятельности руководствуется нормативным правовым актом, определяющим правовое положение органа государственной власти (государственного органа), Уставом и приказами организации, государственного органа, органа государственной власти, государственного учреждения, отраслевого ведомства, научной организации, настоящим Положением, в части учета и хранения фондов - Законом Приднестровской Молдавской Республики от 6 ноября 2001 года № 62-З-III (САЗ 01-46), «О Музейном фонде и музеях в Приднестровской Молдавской Республике», Инструкцией по учету и хранению музейных ценностей в музеях, введенной в действие Приказом Министерства просвещения Приднестровской Молдавской Республики от 17 мая 2012 года № 478 (САЗ 12-32) и другими нормативно-правовыми актами в сфере музейного дела в Приднестровской Молдавской Республике.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5. Содержание Музея осуществляется за счет средств организации, органа государственной власти (государственного органа), государственного учреждения, отраслевого ведомства, научной организации в рамках утвержденной сметы на год.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6. Положение о Музее и его структура, а также вносимые в них изменения и дополнения утверждаются руководителем организации, органа государственной власти (государственного органа), государственного учреждения, отраслевого ведомства, научной организации.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2. Основные понятия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7. Профиль музея - специализация музейного собрания и деятельности музея, обусловленная его связью с конкретным профильным направлением, областью науки, или искусства.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lastRenderedPageBreak/>
        <w:t>8. Музейный предмет - культурная ценность, качество или особые признаки которой делают необходимым для общества ее сохранение, изучение и публичное представление.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9. Музейное собрание - научно организованная совокупность музейных предметов и научно-вспомогательных материалов.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10. Книга поступлений - основной документ учета музейных предметов.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11. Экспонат - предмет, выставленный для обозрения, начальный структурный элемент экспозиции.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12. Экспозиция музейная - целенаправленная, научно обоснованная демонстрация музейных предметов, композиционно-организованных, технически и художественно оформленных, создающих специфический музейный образ природных и общественных явлений.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13. Выставка музейная - экспозиция музейная, имеющая временный характер, собрания предметов, связанных единством содержания и выставляемых для обозрения посетителям.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3. Задачи и функции Музея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14. Основными функциями Музея являются: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а) документационная функция - документирование деятельности организации-учредителя Музея, истории отрасли в регионе, профессиональных достижений работников организации, органа государственной власти (государственного органа), государственного учреждения, отраслевого ведомства, научной организации путем выявления, сбора, изучения и хранения музейных предметов;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б) охранная функция - в соответствии с профилем организации, органа государственной власти (государственного органа), государственного учреждения, отраслевого ведомства, научной организации - создание условий комплектования, хранения, популяризации памятников материальной и духовной культуры;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в) образовательно-воспитательная функция - удовлетворение образовательных, культурных, духовных и информационных потребностей населения.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15. Исходя из основных функций Музея, определяются основные задачи его деятельности: учетно-</w:t>
      </w:r>
      <w:proofErr w:type="spellStart"/>
      <w:r w:rsidRPr="00C3488D">
        <w:rPr>
          <w:sz w:val="26"/>
          <w:szCs w:val="26"/>
        </w:rPr>
        <w:t>хранительская</w:t>
      </w:r>
      <w:proofErr w:type="spellEnd"/>
      <w:r w:rsidRPr="00C3488D">
        <w:rPr>
          <w:sz w:val="26"/>
          <w:szCs w:val="26"/>
        </w:rPr>
        <w:t xml:space="preserve"> (фондовая), экспозиционно-выставочная, культурно-просветительная: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а) учетно-</w:t>
      </w:r>
      <w:proofErr w:type="spellStart"/>
      <w:r w:rsidRPr="00C3488D">
        <w:rPr>
          <w:sz w:val="26"/>
          <w:szCs w:val="26"/>
        </w:rPr>
        <w:t>хранительская</w:t>
      </w:r>
      <w:proofErr w:type="spellEnd"/>
      <w:r w:rsidRPr="00C3488D">
        <w:rPr>
          <w:sz w:val="26"/>
          <w:szCs w:val="26"/>
        </w:rPr>
        <w:t xml:space="preserve"> (фондовая) работа включает в себя обработку, систематизацию хранящихся и поступающих экспонатов и материалов, ведение их учета;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б) экспозиционно-выставочная работа направлена на создание и обновление экспозиций и выставок по профилю Музея;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в) культурно-просветительная работа включает в себя организацию и проведение выставок, экскурсий, лекций, осуществление методической, информационной и иной деятельности по профилю Музея, разрешенной законом.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4. Учет и обеспечение сохранности фондов Музея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16. Весь собранный материал, отражающий историю деятельности организации, органа государственной власти (государственного органа), государственного учреждения, отраслевого ведомства, научной организации составляет фонд Музея и учитывается в Книге поступлений, заверенной подписью руководителя и печатью организации, органа государственной власти (государственного органа), государственного учреждения, отраслевого ведомства, научной организации.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17. Ответственность за сохранность фондов несет заведующий Музеем, либо ответственное лицо, осуществляющее обязанности по руководству Музеем.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lastRenderedPageBreak/>
        <w:t>18. Фонды музея делятся на основной (подлинные экспонаты) и научно-вспомогательный (схемы, диаграммы, макеты и копии).</w:t>
      </w:r>
    </w:p>
    <w:p w:rsidR="00C3488D" w:rsidRPr="00C3488D" w:rsidRDefault="00C3488D" w:rsidP="00C3488D">
      <w:pPr>
        <w:shd w:val="clear" w:color="auto" w:fill="FFFFFF"/>
        <w:ind w:firstLine="360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19. Изъятие музейных предметов и передача их в другие музеи и учреждения, юридическим и физическим лицам за пределами организации, органа государственной власти (государственного органа), государственного учреждения, отраслевого ведомства, научной организации допускается только в порядке, определенном действующим законодательством Приднестровской Молдавской Республики.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5. Права Музея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20. Музей имеет право поддерживать рабочие контакты с другими музеями Приднестровской Молдавской Республики и зарубежных стран, средствами массовой информации, участвовать в научных и практических конференциях, семинарах, круглых столах.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C3488D">
      <w:pPr>
        <w:shd w:val="clear" w:color="auto" w:fill="FFFFFF"/>
        <w:ind w:firstLine="360"/>
        <w:jc w:val="center"/>
        <w:rPr>
          <w:sz w:val="26"/>
          <w:szCs w:val="26"/>
        </w:rPr>
      </w:pPr>
      <w:r w:rsidRPr="00C3488D">
        <w:rPr>
          <w:sz w:val="26"/>
          <w:szCs w:val="26"/>
        </w:rPr>
        <w:t>6. Реорганизация или прекращение деятельности Музея</w:t>
      </w:r>
    </w:p>
    <w:p w:rsidR="00C3488D" w:rsidRPr="00C3488D" w:rsidRDefault="00C3488D" w:rsidP="00C3488D">
      <w:pPr>
        <w:shd w:val="clear" w:color="auto" w:fill="FFFFFF"/>
        <w:ind w:firstLine="360"/>
        <w:rPr>
          <w:sz w:val="26"/>
          <w:szCs w:val="26"/>
        </w:rPr>
      </w:pPr>
      <w:r w:rsidRPr="00C3488D">
        <w:rPr>
          <w:sz w:val="26"/>
          <w:szCs w:val="26"/>
        </w:rPr>
        <w:t> </w:t>
      </w:r>
    </w:p>
    <w:p w:rsidR="00C3488D" w:rsidRPr="00C3488D" w:rsidRDefault="00C3488D" w:rsidP="0058351C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21. Реорганизация (преобразование, выделение, присоединение, разделение) или прекращение деятельности Музея производится по решению руководства организации, органа государственной власти (государственного органа), государственного учреждения, отраслевого ведомства, научной организации и на основании соответствующего внутреннего локального нормативного акта.</w:t>
      </w:r>
    </w:p>
    <w:p w:rsidR="00C3488D" w:rsidRPr="00C3488D" w:rsidRDefault="00C3488D" w:rsidP="0058351C">
      <w:pPr>
        <w:shd w:val="clear" w:color="auto" w:fill="FFFFFF"/>
        <w:ind w:firstLine="567"/>
        <w:jc w:val="both"/>
        <w:rPr>
          <w:sz w:val="26"/>
          <w:szCs w:val="26"/>
        </w:rPr>
      </w:pPr>
      <w:r w:rsidRPr="00C3488D">
        <w:rPr>
          <w:sz w:val="26"/>
          <w:szCs w:val="26"/>
        </w:rPr>
        <w:t>22. В случае прекращения деятельности Музея экспонаты, представляющие особую ценность для истории Приднестровской Молдавской Республики, должны быть переданы в муниципальный историко-краеведческий музей.</w:t>
      </w:r>
    </w:p>
    <w:p w:rsidR="00BE7D45" w:rsidRPr="00C3488D" w:rsidRDefault="00BE7D45" w:rsidP="00C3488D">
      <w:pPr>
        <w:rPr>
          <w:sz w:val="26"/>
          <w:szCs w:val="26"/>
        </w:rPr>
      </w:pPr>
    </w:p>
    <w:sectPr w:rsidR="00BE7D45" w:rsidRPr="00C3488D" w:rsidSect="001E521D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8D"/>
    <w:rsid w:val="001E521D"/>
    <w:rsid w:val="0058351C"/>
    <w:rsid w:val="0069455C"/>
    <w:rsid w:val="00757E06"/>
    <w:rsid w:val="00984E25"/>
    <w:rsid w:val="00A55234"/>
    <w:rsid w:val="00AD595B"/>
    <w:rsid w:val="00BE7D45"/>
    <w:rsid w:val="00C3488D"/>
    <w:rsid w:val="00D54E65"/>
    <w:rsid w:val="00E42BB5"/>
    <w:rsid w:val="00F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3A223-D07E-4621-B40D-8116C63D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2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84E2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4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E2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84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984E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98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qFormat/>
    <w:rsid w:val="00984E25"/>
    <w:rPr>
      <w:b/>
      <w:bCs/>
    </w:rPr>
  </w:style>
  <w:style w:type="character" w:styleId="a6">
    <w:name w:val="Emphasis"/>
    <w:basedOn w:val="a0"/>
    <w:qFormat/>
    <w:rsid w:val="00984E25"/>
    <w:rPr>
      <w:i/>
      <w:iCs/>
    </w:rPr>
  </w:style>
  <w:style w:type="paragraph" w:styleId="a7">
    <w:name w:val="No Spacing"/>
    <w:uiPriority w:val="1"/>
    <w:qFormat/>
    <w:rsid w:val="00984E25"/>
    <w:rPr>
      <w:sz w:val="28"/>
      <w:szCs w:val="28"/>
    </w:rPr>
  </w:style>
  <w:style w:type="paragraph" w:styleId="a8">
    <w:name w:val="List Paragraph"/>
    <w:basedOn w:val="a"/>
    <w:uiPriority w:val="34"/>
    <w:qFormat/>
    <w:rsid w:val="00984E25"/>
    <w:pPr>
      <w:ind w:left="720"/>
      <w:contextualSpacing/>
    </w:pPr>
  </w:style>
  <w:style w:type="character" w:customStyle="1" w:styleId="text-small">
    <w:name w:val="text-small"/>
    <w:basedOn w:val="a0"/>
    <w:rsid w:val="00C3488D"/>
  </w:style>
  <w:style w:type="character" w:customStyle="1" w:styleId="margin">
    <w:name w:val="margin"/>
    <w:basedOn w:val="a0"/>
    <w:rsid w:val="00C3488D"/>
  </w:style>
  <w:style w:type="character" w:customStyle="1" w:styleId="pull-right">
    <w:name w:val="pull-right"/>
    <w:basedOn w:val="a0"/>
    <w:rsid w:val="00C3488D"/>
  </w:style>
  <w:style w:type="character" w:styleId="a9">
    <w:name w:val="Hyperlink"/>
    <w:basedOn w:val="a0"/>
    <w:uiPriority w:val="99"/>
    <w:semiHidden/>
    <w:unhideWhenUsed/>
    <w:rsid w:val="00C3488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3488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2B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0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  <w:divsChild>
            <w:div w:id="656610433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  <w:div w:id="853769304">
          <w:marLeft w:val="0"/>
          <w:marRight w:val="63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  <w:divsChild>
            <w:div w:id="850144460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  <w:div w:id="411437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Pressa</cp:lastModifiedBy>
  <cp:revision>2</cp:revision>
  <cp:lastPrinted>2024-04-02T07:57:00Z</cp:lastPrinted>
  <dcterms:created xsi:type="dcterms:W3CDTF">2024-05-29T11:52:00Z</dcterms:created>
  <dcterms:modified xsi:type="dcterms:W3CDTF">2024-05-29T11:52:00Z</dcterms:modified>
</cp:coreProperties>
</file>