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BCC" w:rsidRPr="009F1477" w:rsidRDefault="00B40BCC" w:rsidP="009F1477">
      <w:pPr>
        <w:shd w:val="clear" w:color="auto" w:fill="FFFFFF"/>
        <w:spacing w:after="150" w:line="276" w:lineRule="auto"/>
        <w:ind w:firstLine="360"/>
        <w:jc w:val="center"/>
        <w:rPr>
          <w:rFonts w:eastAsia="Times New Roman" w:cs="Times New Roman"/>
          <w:sz w:val="21"/>
          <w:szCs w:val="21"/>
          <w:lang w:eastAsia="ru-RU"/>
        </w:rPr>
      </w:pPr>
      <w:bookmarkStart w:id="0" w:name="_GoBack"/>
      <w:bookmarkEnd w:id="0"/>
      <w:r w:rsidRPr="009F1477">
        <w:rPr>
          <w:rFonts w:eastAsia="Times New Roman" w:cs="Times New Roman"/>
          <w:b/>
          <w:bCs/>
          <w:sz w:val="21"/>
          <w:lang w:eastAsia="ru-RU"/>
        </w:rPr>
        <w:t>Приказ Государственной службы по культуре Приднестровской Молдавской Республики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rPr>
          <w:rFonts w:eastAsia="Times New Roman" w:cs="Times New Roman"/>
          <w:sz w:val="21"/>
          <w:szCs w:val="21"/>
          <w:lang w:eastAsia="ru-RU"/>
        </w:rPr>
      </w:pPr>
      <w:r w:rsidRPr="009F1477">
        <w:rPr>
          <w:rFonts w:eastAsia="Times New Roman" w:cs="Times New Roman"/>
          <w:sz w:val="21"/>
          <w:szCs w:val="21"/>
          <w:lang w:eastAsia="ru-RU"/>
        </w:rPr>
        <w:t> 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Об утверждении Нормативов ресурсного обеспечения услуг публичных муниципальных библиотек централизованных библиотечных систем Приднестровской Молдавской Республики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Style w:val="text-small"/>
          <w:rFonts w:cs="Times New Roman"/>
          <w:sz w:val="24"/>
          <w:szCs w:val="24"/>
        </w:rPr>
        <w:t>19 декабря 2014</w:t>
      </w:r>
      <w:r w:rsidRPr="009F1477">
        <w:rPr>
          <w:rStyle w:val="apple-converted-space"/>
          <w:rFonts w:cs="Times New Roman"/>
          <w:sz w:val="24"/>
          <w:szCs w:val="24"/>
          <w:shd w:val="clear" w:color="auto" w:fill="FFFFFF"/>
        </w:rPr>
        <w:t> </w:t>
      </w:r>
      <w:r w:rsidRPr="009F1477">
        <w:rPr>
          <w:rStyle w:val="text-small"/>
          <w:rFonts w:cs="Times New Roman"/>
          <w:sz w:val="24"/>
          <w:szCs w:val="24"/>
        </w:rPr>
        <w:t>№ 158</w:t>
      </w:r>
      <w:r w:rsidRPr="009F1477">
        <w:rPr>
          <w:rStyle w:val="apple-converted-space"/>
          <w:rFonts w:cs="Times New Roman"/>
          <w:sz w:val="24"/>
          <w:szCs w:val="24"/>
          <w:shd w:val="clear" w:color="auto" w:fill="FFFFFF"/>
        </w:rPr>
        <w:t> </w:t>
      </w:r>
      <w:r w:rsidRPr="009F1477">
        <w:rPr>
          <w:rStyle w:val="margin"/>
          <w:rFonts w:cs="Times New Roman"/>
          <w:sz w:val="24"/>
          <w:szCs w:val="24"/>
        </w:rPr>
        <w:t>САЗ 15-11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i/>
          <w:iCs/>
          <w:sz w:val="24"/>
          <w:szCs w:val="24"/>
          <w:lang w:eastAsia="ru-RU"/>
        </w:rPr>
        <w:t>Согласован: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i/>
          <w:iCs/>
          <w:sz w:val="24"/>
          <w:szCs w:val="24"/>
          <w:lang w:eastAsia="ru-RU"/>
        </w:rPr>
        <w:t>Министерство финансов,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i/>
          <w:iCs/>
          <w:sz w:val="24"/>
          <w:szCs w:val="24"/>
          <w:lang w:eastAsia="ru-RU"/>
        </w:rPr>
        <w:t>Главы государственных администраций городов и районов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На основании Закона Приднестровской Молдавской Республики от 21 августа 2008 года № 535-З-IV «О культуре» (САЗ 08-33) с дополнением и изменениями, внесенными законами Приднестровской Молдавской Республики от 4 октября 2010 года № 183-ЗД-IV (САЗ 10-40), от 26 октября 2012 года № 21-ЗИ-V (САЗ 12-44), от 16 декабря 2013 года № 276-ЗД-V (САЗ 13-50) (в текущей редакции), Закона Приднестровской Молдавской Республики «О библиотечном деле» от 5 августа 2004 года № 461-З-III (САЗ 04-32), с изменениями и дополнениями, внесенными законами Приднестровской Молдавской Республики от 17 апреля 2008 года № 448-ЗИД-IV (САЗ 08-15), от 12 июня 2009 года № 778-ЗИД-IV (САЗ 09-24), от 26 октября 2012 года № 213-ЗИ-V (САЗ 12-44), от 30 декабря 2013 года № 295-ЗИД-V (САЗ 14-5), Указа Президента Приднестровской Молдавской Республики от 23 июля 2013 года № 339 «Об утверждении системы и структуры исполнительных органов государственной власти Приднестровской Молдавской Республики» (САЗ 13-29) с изменениями и дополнениями, внесенными указами Президента Приднестровской Молдавской Республики от 27 сентября 2013 года № 447 (САЗ 13-38), от 28 октября 2013 года № 512 (САЗ 13-43), от 14 января 2014 года № 16, Постановления Правительства Приднестровской Молдавской Республики от 30 января 2014 года № 33 «Об утверждении Положения, структуры и предельной штатной численности Государственной службы по культуре Приднестровской Молдавской Республики» (САЗ 14-5), в целях реализации единой государственной политики в области библиотечного дела в Приднестровской Молдавской Республики, необходимости введения в действие рекомендаций осуществления ресурсного обеспечения услуг, предоставляемых сельскими и городскими публичными муниципальными библиотеками централизованных библиотечных систем Приднестровской Молдавской Республики, которые направлены на достижение высокого качества и обеспечения доступности библиотечного обслуживания для населения, и обеспечения государственных гарантий в области библиотечного дела, приказываю: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  <w:r w:rsidRPr="009F1477">
        <w:rPr>
          <w:rFonts w:eastAsia="Times New Roman" w:cs="Times New Roman"/>
          <w:b/>
          <w:bCs/>
          <w:sz w:val="24"/>
          <w:szCs w:val="24"/>
          <w:lang w:eastAsia="ru-RU"/>
        </w:rPr>
        <w:t>1.</w:t>
      </w:r>
      <w:r w:rsidRPr="009F1477">
        <w:rPr>
          <w:rFonts w:eastAsia="Times New Roman" w:cs="Times New Roman"/>
          <w:sz w:val="24"/>
          <w:szCs w:val="24"/>
          <w:lang w:eastAsia="ru-RU"/>
        </w:rPr>
        <w:t> Утвердить Нормативы ресурсного обеспечения услуг публичных муниципальных библиотек централизованных библиотечных систем Приднестровской Молдавской Республики.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  <w:r w:rsidRPr="009F1477">
        <w:rPr>
          <w:rFonts w:eastAsia="Times New Roman" w:cs="Times New Roman"/>
          <w:b/>
          <w:bCs/>
          <w:sz w:val="24"/>
          <w:szCs w:val="24"/>
          <w:lang w:eastAsia="ru-RU"/>
        </w:rPr>
        <w:t>2.</w:t>
      </w:r>
      <w:r w:rsidRPr="009F1477">
        <w:rPr>
          <w:rFonts w:eastAsia="Times New Roman" w:cs="Times New Roman"/>
          <w:sz w:val="24"/>
          <w:szCs w:val="24"/>
          <w:lang w:eastAsia="ru-RU"/>
        </w:rPr>
        <w:t> Направить настоящий Приказ на официальное опубликование в Министерство юстиции Приднестровской Молдавской Республики.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  <w:r w:rsidRPr="009F1477">
        <w:rPr>
          <w:rFonts w:eastAsia="Times New Roman" w:cs="Times New Roman"/>
          <w:b/>
          <w:bCs/>
          <w:sz w:val="24"/>
          <w:szCs w:val="24"/>
          <w:lang w:eastAsia="ru-RU"/>
        </w:rPr>
        <w:t>3.</w:t>
      </w:r>
      <w:r w:rsidRPr="009F1477">
        <w:rPr>
          <w:rFonts w:eastAsia="Times New Roman" w:cs="Times New Roman"/>
          <w:sz w:val="24"/>
          <w:szCs w:val="24"/>
          <w:lang w:eastAsia="ru-RU"/>
        </w:rPr>
        <w:t> Контроль за исполнением настоящего Приказа оставляю за собой.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  <w:r w:rsidRPr="009F1477">
        <w:rPr>
          <w:rFonts w:eastAsia="Times New Roman" w:cs="Times New Roman"/>
          <w:b/>
          <w:bCs/>
          <w:sz w:val="24"/>
          <w:szCs w:val="24"/>
          <w:lang w:eastAsia="ru-RU"/>
        </w:rPr>
        <w:t>4.</w:t>
      </w:r>
      <w:r w:rsidRPr="009F1477">
        <w:rPr>
          <w:rFonts w:eastAsia="Times New Roman" w:cs="Times New Roman"/>
          <w:sz w:val="24"/>
          <w:szCs w:val="24"/>
          <w:lang w:eastAsia="ru-RU"/>
        </w:rPr>
        <w:t> Настоящий Приказ вступает в силу со дня его официального опубликования.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b/>
          <w:bCs/>
          <w:sz w:val="24"/>
          <w:szCs w:val="24"/>
          <w:lang w:eastAsia="ru-RU"/>
        </w:rPr>
        <w:t>Начальник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b/>
          <w:bCs/>
          <w:sz w:val="24"/>
          <w:szCs w:val="24"/>
          <w:lang w:eastAsia="ru-RU"/>
        </w:rPr>
        <w:t>Государственной службы по культуре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b/>
          <w:bCs/>
          <w:sz w:val="24"/>
          <w:szCs w:val="24"/>
          <w:lang w:eastAsia="ru-RU"/>
        </w:rPr>
        <w:t>Приднестровской Молдавской Республики                                                      М. Кырмыз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rPr>
          <w:rFonts w:eastAsia="Times New Roman" w:cs="Times New Roman"/>
          <w:sz w:val="21"/>
          <w:szCs w:val="21"/>
          <w:lang w:eastAsia="ru-RU"/>
        </w:rPr>
      </w:pPr>
      <w:r w:rsidRPr="009F1477">
        <w:rPr>
          <w:rFonts w:eastAsia="Times New Roman" w:cs="Times New Roman"/>
          <w:sz w:val="21"/>
          <w:szCs w:val="21"/>
          <w:lang w:eastAsia="ru-RU"/>
        </w:rPr>
        <w:t>г. Тирасполь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rPr>
          <w:rFonts w:eastAsia="Times New Roman" w:cs="Times New Roman"/>
          <w:sz w:val="21"/>
          <w:szCs w:val="21"/>
          <w:lang w:eastAsia="ru-RU"/>
        </w:rPr>
      </w:pPr>
      <w:r w:rsidRPr="009F1477">
        <w:rPr>
          <w:rFonts w:eastAsia="Times New Roman" w:cs="Times New Roman"/>
          <w:sz w:val="21"/>
          <w:szCs w:val="21"/>
          <w:lang w:eastAsia="ru-RU"/>
        </w:rPr>
        <w:t>19 декабря 2014 г.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rPr>
          <w:rFonts w:eastAsia="Times New Roman" w:cs="Times New Roman"/>
          <w:sz w:val="21"/>
          <w:szCs w:val="21"/>
          <w:lang w:eastAsia="ru-RU"/>
        </w:rPr>
      </w:pPr>
      <w:r w:rsidRPr="009F1477">
        <w:rPr>
          <w:rFonts w:eastAsia="Times New Roman" w:cs="Times New Roman"/>
          <w:sz w:val="21"/>
          <w:szCs w:val="21"/>
          <w:lang w:eastAsia="ru-RU"/>
        </w:rPr>
        <w:t>№ 158</w:t>
      </w:r>
    </w:p>
    <w:p w:rsidR="00D733A9" w:rsidRPr="009F1477" w:rsidRDefault="00D733A9" w:rsidP="009F1477">
      <w:pPr>
        <w:shd w:val="clear" w:color="auto" w:fill="FFFFFF"/>
        <w:spacing w:line="276" w:lineRule="auto"/>
        <w:ind w:firstLine="360"/>
        <w:rPr>
          <w:rFonts w:eastAsia="Times New Roman" w:cs="Times New Roman"/>
          <w:sz w:val="21"/>
          <w:szCs w:val="21"/>
          <w:lang w:eastAsia="ru-RU"/>
        </w:rPr>
      </w:pPr>
    </w:p>
    <w:p w:rsidR="00B40BCC" w:rsidRPr="009F1477" w:rsidRDefault="00B40BCC" w:rsidP="009F1477">
      <w:pPr>
        <w:shd w:val="clear" w:color="auto" w:fill="FFFFFF"/>
        <w:spacing w:after="150" w:line="276" w:lineRule="auto"/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1"/>
          <w:szCs w:val="21"/>
          <w:lang w:eastAsia="ru-RU"/>
        </w:rPr>
        <w:lastRenderedPageBreak/>
        <w:t> </w:t>
      </w:r>
    </w:p>
    <w:p w:rsidR="00D733A9" w:rsidRPr="009F1477" w:rsidRDefault="00D733A9" w:rsidP="009F1477">
      <w:pPr>
        <w:shd w:val="clear" w:color="auto" w:fill="FFFFFF"/>
        <w:spacing w:line="276" w:lineRule="auto"/>
        <w:ind w:firstLine="357"/>
        <w:contextualSpacing/>
        <w:jc w:val="right"/>
        <w:rPr>
          <w:rFonts w:eastAsia="Times New Roman" w:cs="Times New Roman"/>
          <w:sz w:val="24"/>
          <w:szCs w:val="24"/>
          <w:lang w:eastAsia="ru-RU"/>
        </w:rPr>
      </w:pPr>
    </w:p>
    <w:p w:rsidR="00B40BCC" w:rsidRPr="009F1477" w:rsidRDefault="00B40BCC" w:rsidP="00104FBD">
      <w:pPr>
        <w:shd w:val="clear" w:color="auto" w:fill="FFFFFF"/>
        <w:spacing w:line="276" w:lineRule="auto"/>
        <w:ind w:left="4956" w:firstLine="35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Приложение к Приказу</w:t>
      </w:r>
    </w:p>
    <w:p w:rsidR="00B40BCC" w:rsidRPr="009F1477" w:rsidRDefault="00B40BCC" w:rsidP="00104FBD">
      <w:pPr>
        <w:shd w:val="clear" w:color="auto" w:fill="FFFFFF"/>
        <w:spacing w:line="276" w:lineRule="auto"/>
        <w:ind w:left="4956" w:firstLine="35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Государственной службы по культуре</w:t>
      </w:r>
    </w:p>
    <w:p w:rsidR="00B40BCC" w:rsidRPr="009F1477" w:rsidRDefault="00B40BCC" w:rsidP="00104FBD">
      <w:pPr>
        <w:shd w:val="clear" w:color="auto" w:fill="FFFFFF"/>
        <w:spacing w:line="276" w:lineRule="auto"/>
        <w:ind w:left="4956" w:firstLine="35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Приднестровской Молдавской Республики</w:t>
      </w:r>
    </w:p>
    <w:p w:rsidR="00B40BCC" w:rsidRPr="009F1477" w:rsidRDefault="00B40BCC" w:rsidP="00104FBD">
      <w:pPr>
        <w:shd w:val="clear" w:color="auto" w:fill="FFFFFF"/>
        <w:spacing w:line="276" w:lineRule="auto"/>
        <w:ind w:left="4956" w:firstLine="35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от 19 декабря 2014 года № 158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rPr>
          <w:rFonts w:eastAsia="Times New Roman" w:cs="Times New Roman"/>
          <w:sz w:val="21"/>
          <w:szCs w:val="21"/>
          <w:lang w:eastAsia="ru-RU"/>
        </w:rPr>
      </w:pPr>
      <w:r w:rsidRPr="009F1477">
        <w:rPr>
          <w:rFonts w:eastAsia="Times New Roman" w:cs="Times New Roman"/>
          <w:sz w:val="21"/>
          <w:szCs w:val="21"/>
          <w:lang w:eastAsia="ru-RU"/>
        </w:rPr>
        <w:t> 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Нормативы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ресурсного обеспечения услуг публичных муниципальных библиотек централизованных библиотечных систем Приднестровской Молдавской Республики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1. Настоящие нормативы оговаривают ресурсное обеспечение услуг, предоставляемых сельскими и городскими публичными муниципальными библиотеками (далее - библиотека) централизованных библиотечных систем Приднестровской Молдавской Республики, и направлены на достижение высокого качества и обеспечения доступности библиотечного обслуживания для населения, носят рекомендательный характер и могут рассматриваться как основа для принятия решений в целях обеспечения государственных гарантий в области библиотечного дела.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2. Нормативный ресурс.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Нормативный ресурс - массив правовых и организационно-технологических документов и инструктивной информации, определяющий организационный порядок в библиотеке.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а) Учредительными документами библиотеки являются: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1) устав учреждения;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2) положение о библиотеке (если библиотека находится при администрации поселения).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б) Внутренними локальными правовыми актами, согласованными и утвержденными в определенном законодательством Приднестровской Молдавской Республики являются: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1) положение о библиотеке (если библиотека является структурным подразделением другого учреждения);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2) положение о коллегиальных органах;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3) правила пользования библиотекой;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4) положения о структурных подразделениях библиотеки;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3) коллективный договор;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5) правила внутреннего трудового распорядка;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6) структура;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7) должностные инструкции;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8) штатное расписание;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9) положения о надбавках, доплатах, премировании;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10) положение о дополнительных платных услугах;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11) документы, регулирующие охрану труда и технику безопасности.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в) Организационно-распорядительными документами являются: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1) планы и отчеты библиотеки;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2) протоколы, постановления, решения;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3) приказы, распоряжения, указания;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4) аттестационные документы;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5) бухгалтерские документы;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6) кадровые документы;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7) журнал учета работы учреждения;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8) журнал учета работы любительских формирований;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lastRenderedPageBreak/>
        <w:t>9) докладные записки, справки, переписка.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В своей деятельности библиотеки руководствуется Конституцией, Законом Приднестровской Молдавской Республики «О библиотечном деле» (в действующей редакции), указами, постановлениями и распоряжениями Президента, Правительства Приднестровской Молдавской Республики, другими нормативно-правовыми актами законодательства в области библиотечного дела.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3. Ресурсы, обеспечивающие предоставление услуг населению публичными библиотеками: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а) материально-технические (здания, помещения, оборудование, технические средства);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б) кадровые (штатные работники сельских и городских библиотек);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в) информационные (информация о библиотеке, порядке и правилах предоставления услуг пользователям);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г) библиотечные фонды;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д) методические и правовые (документы, в соответствии с которыми функционирует библиотека);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е) группы рекомендаций к качеству ресурсного обеспечения услуг, предоставляемых населению публичными библиотеками.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4. Рекомендации к материально-техническим ресурсам.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Рекомендуется размещать библиотеки в специальном, отдельно стоящем здании или в блок-пристройке к жилому или общественному зданию, а также в специально приспособленном помещении жилого или общественного здания. В любом случае рекомендуется соблюдаться архитектурно-планировочные и строительные нормы, соответствующие функциональному назначению библиотеки. Размеры и состояние помещения библиотеки определяются в соответствии с Санитарно-эпидемиологическими правилами и нормативами СанПиН, нормами охраны труда и техники безопасности.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При размещении на первом этаже жилого многоэтажного здания обеспечивается удобный и свободный подход для посетителей и подъезд для производственных целей самой библиотеки. При размещении библиотеки в одном здании с другим учреждением рекомендуется организация автономного входа для свободного доступа посетителей.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Помещения библиотеки предназначены для размещения и передвижения пользователей, персонала, библиотечных фондов, оборудования. Количество необходимых помещений, размеры площадей обусловлены их функциональным назначением в библиотеке и масштабами ее деятельности*.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  <w:r w:rsidRPr="009F1477">
        <w:rPr>
          <w:rFonts w:eastAsia="Times New Roman" w:cs="Times New Roman"/>
          <w:b/>
          <w:i/>
          <w:sz w:val="24"/>
          <w:szCs w:val="24"/>
          <w:lang w:eastAsia="ru-RU"/>
        </w:rPr>
        <w:t>*В библиотеках, размещенных в приспособленных помещениях жилого или общественного здания, допускается внесение изменений в нормативы.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Помещения для обслуживания пользователей в библиотеке рекомендуется размещать с учетом следующего: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а) читальные залы следует предусматривать вместимостью не более 100 читательских мест, делать их проходными недопустимо;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б) помещения для справочно-информационного аппарата следует размещать в удобной связи с вестибюлем, не выше второго этажа, в комплексе с помещением специализированного справочно-библиографического отдела.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1) Размеры площадей для обслуживания пользователей: *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для размещения фонда абонемента из расчета не менее 5 кв. м на 1000 томов;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для размещения фонда читального зала из расчета 10 кв. м на 1000 томов;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для размещения специализированных отделов из расчета 5 кв. м на 1000 единиц хранения;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lastRenderedPageBreak/>
        <w:t>- площадь для размещения справочно-информационного аппарата (каталоги) из расчета не менее 3,5 кв. м на 1 каталожный шкаф;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для кафедр приема и выдачи литературы из расчета 4,5 кв. м на 1 кафедру;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для размещения автоматизированных рабочих мест из расчета не менее 6,0 кв.м. на 1 пользователя;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число посадочных мест в библиотеке определяется из расчета 2,5 кв. м на одно место; около 10 % посадочных мест для пользователей должны находиться в зоне «легкого» чтения или в зоне отдыха;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для размещения выставок, площадь одного из основных подразделений библиотеки (абонемент, читальный зал) требует увеличения до 10 %;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для проведения культурно-массовых мероприятий необходимо иметь отдельное помещение не менее 25 кв. м;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вестибюля из расчета 0,2 кв. м на 1 посетителя;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гардероба из расчета 0,08 кв. м на 1 крючок вешалки;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помещения библиотеки, обслуживающей людей с ограничениями в жизнедеятельности, нуждаются увеличения площади из расчета 2,7-3,0 кв.м. на 1 пользователя специализированного читательского отдела. Рекомендуется оснащение библиотеки приспособлениями и оборудованиями для обслуживания инвалидов: пандусы при входе-выходе; при уровневых переходах; специальные держатели, ограждения, лифты, специальные кресла для работы в библиотеке и другое;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рекомендуется размещать помещения для хранения фондов библиотеки, удобно связывающиеся с кафедрами выдачи, отделом обработки и непосредственно сообщающимися со служебными помещениями отдела хранения. Проход через помещения хранения фондов библиотеки и размещение в них рабочих мест сотрудников других функциональных отделов библиотеки не рекомендуется.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2) Размеры площадей для хранения фондов библиотеки*: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для книг и журналов не менее 2,5 кв. м на 1000 томов;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для газетных подшивок не менее 14 кв. м на 1000 подшивок;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для аудиовизуальных документов не менее 3 кв. м на 1000 изданий.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3) Размеры площадей основных производственных участков: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1 рабочего места для персонала, занятого в процессах комплектования и обработки фондов, межбиблиотечного абонемента, отдела основного хранения, методического отдела - 6 кв. м;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1 рабочего места для сотрудников читальных залов и абонемента - 4,5 кв. м;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для размещения 1 служебного каталога - 2,5 кв. м;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1 рабочего места, оборудованного средствами множительной техники - 4,5 кв. м;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1 автоматизированного рабочего места для специалиста - 4,5 кв. м;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площадь 1 рабочего места для административного персонала - до 10 кв. м.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Рекомендуется осуществить удобную функциональную связь служебных помещений между собой и подразделениями обслуживания пользователей.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Библиотека должна быть обеспечена средствами противопожарной (1 огнетушитель на 50 кв.м. пола, но не менее 1-го на каждое помещение) и охранной безопасности (сигнализация, решетки на окнах).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5. Оборудование и техника.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Для размещения ресурсов и организации производственных процессов в библиотеке могут использоваться предметы библиотечной мебели (стеллажи, витрины, кафедры, столы, стулья, каталожные ящики и другое) и средствами технического оснащения. Специальная детская библиотека оборудуется специальной мебелью для обслуживания детей.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lastRenderedPageBreak/>
        <w:t>Рекомендуется в библиотеке оборудовать места для работы пользователей с документами на различных носителях, автоматизированные рабочие места для пользователей, рабочие места персонала: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а) компьютеры для информационного обслуживания населения, организации доступа к глобальным информационным сетям;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б) средства программного обеспечения и другие средства автоматизации библиотечных процессов;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в) средства связи;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г) копировальный аппарат для тиражирования документов;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д) теле, аудио, видеоаппаратура, презентационная техника;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е) транспортные средства;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ж) средства для обработки и защиты документов.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Для поддержания оборудования в рабочем состоянии и модернизации технической базы библиотеки ежегодно на эти цели рекомендуется выделять не менее 8-10 процентов средств от балансовой стоимости уже имеющегося оборудования и техники.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Рекомендуемые показатели обеспеченности библиотек компьютерной техник</w:t>
      </w:r>
      <w:r w:rsidR="00D733A9" w:rsidRPr="009F1477">
        <w:rPr>
          <w:rFonts w:eastAsia="Times New Roman" w:cs="Times New Roman"/>
          <w:sz w:val="24"/>
          <w:szCs w:val="24"/>
          <w:lang w:eastAsia="ru-RU"/>
        </w:rPr>
        <w:t>ой</w:t>
      </w:r>
    </w:p>
    <w:p w:rsidR="00D733A9" w:rsidRPr="009F1477" w:rsidRDefault="00D733A9" w:rsidP="009F1477">
      <w:pPr>
        <w:shd w:val="clear" w:color="auto" w:fill="FFFFFF"/>
        <w:spacing w:line="276" w:lineRule="auto"/>
        <w:ind w:firstLine="360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6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1701"/>
        <w:gridCol w:w="3270"/>
        <w:gridCol w:w="3823"/>
      </w:tblGrid>
      <w:tr w:rsidR="009F1477" w:rsidRPr="009F1477" w:rsidTr="00D733A9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0BCC" w:rsidRPr="009F1477" w:rsidRDefault="00B40BCC" w:rsidP="009F1477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F147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9F147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библиотеки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0BCC" w:rsidRPr="009F1477" w:rsidRDefault="00B40BCC" w:rsidP="009F1477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F147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Число жителей (тыс.)</w:t>
            </w:r>
          </w:p>
        </w:tc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0BCC" w:rsidRPr="009F1477" w:rsidRDefault="00B40BCC" w:rsidP="009F1477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F147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Норма обеспечения</w:t>
            </w:r>
          </w:p>
          <w:p w:rsidR="00B40BCC" w:rsidRPr="009F1477" w:rsidRDefault="00B40BCC" w:rsidP="009F1477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F147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АРМ пользователя библиотеки</w:t>
            </w:r>
          </w:p>
        </w:tc>
        <w:tc>
          <w:tcPr>
            <w:tcW w:w="3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0BCC" w:rsidRPr="009F1477" w:rsidRDefault="00B40BCC" w:rsidP="009F1477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F147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Норма обеспечения</w:t>
            </w:r>
          </w:p>
          <w:p w:rsidR="00B40BCC" w:rsidRPr="009F1477" w:rsidRDefault="00B40BCC" w:rsidP="009F1477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F147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АРМ работника библиотеки</w:t>
            </w:r>
          </w:p>
        </w:tc>
      </w:tr>
      <w:tr w:rsidR="009F1477" w:rsidRPr="009F1477" w:rsidTr="00D733A9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Библиотека сельского поселения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От 500 до 1</w:t>
            </w:r>
          </w:p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тыс.</w:t>
            </w:r>
          </w:p>
        </w:tc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1 ПК на каждые 500 жителей, обеспечивающий доступ к общим ресурсам и библиотечной системы</w:t>
            </w:r>
          </w:p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и в сеть Интернет</w:t>
            </w:r>
          </w:p>
        </w:tc>
        <w:tc>
          <w:tcPr>
            <w:tcW w:w="3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1 ПК для работы в локальной сети и в сети Интернет (1 комплект на 2-х библиотекарей)</w:t>
            </w:r>
          </w:p>
        </w:tc>
      </w:tr>
      <w:tr w:rsidR="009F1477" w:rsidRPr="009F1477" w:rsidTr="00D733A9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Библиотека городского сельского поселения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От 1 тыс.</w:t>
            </w:r>
          </w:p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до 20 тыс.</w:t>
            </w:r>
          </w:p>
        </w:tc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1 ПК на 2 тыс. жителей (1 комплект на 400 пользователей)</w:t>
            </w:r>
          </w:p>
        </w:tc>
        <w:tc>
          <w:tcPr>
            <w:tcW w:w="3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2 ПК для работы в локальной сети</w:t>
            </w:r>
          </w:p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Интернет (1 комплект на 2-х библиотека рей</w:t>
            </w:r>
          </w:p>
        </w:tc>
      </w:tr>
      <w:tr w:rsidR="009F1477" w:rsidRPr="009F1477" w:rsidTr="00D733A9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Межпоселенческая библиотек а Центральная библиотека муниципального района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От 50 тыс.</w:t>
            </w:r>
          </w:p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и выше</w:t>
            </w:r>
          </w:p>
        </w:tc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1 ПК на каждые 5 тыс. жителей</w:t>
            </w:r>
          </w:p>
        </w:tc>
        <w:tc>
          <w:tcPr>
            <w:tcW w:w="3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3 ПК для работы по обработке литературы, созданию электронного каталога и информационному обмену в локальной сети Интернет</w:t>
            </w:r>
          </w:p>
        </w:tc>
      </w:tr>
      <w:tr w:rsidR="009F1477" w:rsidRPr="009F1477" w:rsidTr="00D733A9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Центральная городская библиотека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Менее 50</w:t>
            </w:r>
          </w:p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тыс.</w:t>
            </w:r>
          </w:p>
        </w:tc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1 ПК на каждые 5 тыс. жителей</w:t>
            </w:r>
          </w:p>
        </w:tc>
        <w:tc>
          <w:tcPr>
            <w:tcW w:w="3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3 ПК для работы по обработке литера туры, созданию электронного каталога и информационному обмену в локальной сети и в сети Интернет</w:t>
            </w:r>
          </w:p>
        </w:tc>
      </w:tr>
      <w:tr w:rsidR="009F1477" w:rsidRPr="009F1477" w:rsidTr="00D733A9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Центральная городская библиотека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Свыше 50</w:t>
            </w:r>
          </w:p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тыс.</w:t>
            </w:r>
          </w:p>
        </w:tc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1 ПК на каждые 5 тыс. жителей в пределах 50 тыс. человек и 1 ПК на каждые последующие 10 тыс. жителей</w:t>
            </w:r>
          </w:p>
        </w:tc>
        <w:tc>
          <w:tcPr>
            <w:tcW w:w="3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3 ПК для работы по обработке</w:t>
            </w:r>
          </w:p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литератур ы, созданию электронного каталога и информационному обмену в локальной сети и в сети Интернет</w:t>
            </w:r>
          </w:p>
        </w:tc>
      </w:tr>
      <w:tr w:rsidR="009F1477" w:rsidRPr="009F1477" w:rsidTr="00D733A9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Специальная библиотека для детей (детско-юноше ская библиотека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Не менее 20 % лиц в возрасте до 14 лет в районе обслуживания</w:t>
            </w:r>
          </w:p>
        </w:tc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1 ПК на каждые 500 читателей (не менее 1 компьютерного класса на библиотеку</w:t>
            </w:r>
          </w:p>
        </w:tc>
        <w:tc>
          <w:tcPr>
            <w:tcW w:w="3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2 ПК для работы по обработке литературы, созданию электронного каталога и ин формационному обмену в локальной сети и сети Интернет</w:t>
            </w:r>
          </w:p>
        </w:tc>
      </w:tr>
      <w:tr w:rsidR="009F1477" w:rsidRPr="009F1477" w:rsidTr="00D733A9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Библиотека </w:t>
            </w: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обслуживающая взрослых и детей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1 ПК дополнительно для </w:t>
            </w: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читателей в возрасте до 14 лет</w:t>
            </w:r>
          </w:p>
        </w:tc>
        <w:tc>
          <w:tcPr>
            <w:tcW w:w="3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 </w:t>
            </w:r>
          </w:p>
        </w:tc>
      </w:tr>
      <w:tr w:rsidR="009F1477" w:rsidRPr="009F1477" w:rsidTr="00D733A9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Специальная библиотека для инвалидов (по зрению)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1 АРМ на 500 читателей</w:t>
            </w:r>
          </w:p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1 АРМ на 250 читателей</w:t>
            </w:r>
          </w:p>
        </w:tc>
        <w:tc>
          <w:tcPr>
            <w:tcW w:w="3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40BCC" w:rsidRPr="009F039D" w:rsidRDefault="00B40BCC" w:rsidP="009F039D">
            <w:pPr>
              <w:spacing w:line="276" w:lineRule="auto"/>
              <w:contextualSpacing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F039D">
              <w:rPr>
                <w:rFonts w:eastAsia="Times New Roman" w:cs="Times New Roman"/>
                <w:sz w:val="22"/>
                <w:szCs w:val="22"/>
                <w:lang w:eastAsia="ru-RU"/>
              </w:rPr>
              <w:t>1 АРМ для каждого незрячего работника библиотеки (с полной или частичной потерей зрения); 3 ПК для обеспечения всех библиотечных процессов</w:t>
            </w:r>
          </w:p>
        </w:tc>
      </w:tr>
    </w:tbl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 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6. Рекомендации к кадровым ресурсам.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Кадровый ресурс - руководители и специалисты, обеспечивающие предоставление библиотечно-информационных услуг населению, а также служащие и рабочие, обеспечивающие работу библиотеки. Учредитель библиотеки обеспечивает достаточное число сотрудников библиотеки для осуществления основных библиотечных процессов.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Рекомендуется иметь в штате библиотеки сотрудников, обладающих специальными знаниями, необходимыми для внедрения и использования информационных технологий, создания информационных продуктов и услуг, для обслуживания особых групп пользователей (детей, людей с ограничениями жизнедеятельности и другое).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Администрации библиотеки и ее учредителю необходимо обеспечивать: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а) социальную и профессиональную защиту сотрудников в соответствии с действующим законодательством и коллективным договором;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б) повышение квалификации библиотечных специалистов.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Персонал публичной библиотеки муниципального образования имеет право обновлять профессиональные знания не менее 1 раза в 5 лет (на курсах повышения квалификации), а также на профессионально - образовательных библиотечных мероприятиях. Рекомендуемая сумма, предназначенная для целей обучения персонала библиотеки, должна составлять не менее 1% от годового фонда оплаты труда работников библиотеки, и включать все расходы на обучение персонала.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7. Рекомендации к библиотечным фондам.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Общедоступные ресурсы современных публичных библиотек включают традиционные и нетрадиционные носители информации: книги, периодику, аудиовизуальные, электронные документы, справочно-поисковые системы, электронные каталоги, базы данных, средства информационного обмена. Фонд каждой библиотеки является библиотечно-информационным ресурсом конкретной территории (муниципального образования) и частью библиотечно-информационного ресурса Приднестровской Молдавской Республики. Его содержание должно отвечать сложившемуся в обществе многообразию мнений и точек зрения, исключать материалы, не отвечающие критериям качества отбора, а также материалы, связанные с пропагандой вражды, насилия, жестокости, порнографии.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Основными характеристиками фонда публичной библиотеки являются: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а) соответствие потребностям граждан (информативность);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б) разумный объем;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в) постоянная обновляемость.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Фонд публичной библиотеки, обслуживающей все категории местных жителей, является универсальным по содержанию и включает широкий диапазон документов разных форматов и на различных носителях.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Центральная городская (районная, межпоселенческая) библиотека формирует наиболее полный фонд документов, реализуя право на получение местного обязательного экземпляра, а также официальных документов, принимаемых органами местного самоуправления и нормативных актов общего действия на территории (муниципального образования).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lastRenderedPageBreak/>
        <w:t>Специализированный фонд публичной библиотеки (в том числе, детской литературы, проблемно-ориентированной литературы) формируется наиболее полно документами разных форматов и на различных носителях в соответствии с приоритетами ее деятельности.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Средние показатели объема фонда могут корректироваться в зависимости от потребностей местных жителей, специфики конкретной библиотеки, близости других библиотек, возможностей доступа к внешним ресурсам, финансовых возможностей.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Объем фонда публичной библиотеки ориентируется на среднюю книгообеспеченость одного жителя Приднестровской Молдавской Республики, в том числе в городе - 5-7 томов; на селе - 7-9 томов.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Минимальный объем книжного фонда библиотеки не должен опускаться ниже порога в 200 изданий.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Объем фонда периодических изданий определятся из расчета 10 названий изданий на 1000 жителей, в том и числе, каждая библиотека в обязательном порядке должна получать не менее 1 названия районной (городской) периодики, не менее 2 названий республиканской периодики.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Ежегодное пополнение фонда на 1 жителя составляет не менее 0,2 книги, 0,002 аудиовизуальных документов, 0,5 документов для обеспечения внестационарных форм обслуживания.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Для сохранения значимости фонда библиотеки необходимо его постоянное ежегодное обновление, не менее 3% от общего объема фонда.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Структура фонда библиотеки составляет: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не менее 30 % фонда - литература для пользователей в возрасте до 15 лет, если в районе обслуживания нет специальной детской библиотеки;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- не более 10% фонда - справочные и библиографические издания.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Рекомендуется укомплектовать фонд библиотеки универсальными и отраслевыми энциклопедиями, толковыми и языковыми словарями, краеведческими и туристическими справочниками, атласами, маршрутными картами, адресными книгами, информационными пособиями, программами в помощь обучению, образованию и развитию для обеспечения разных сфер жизнедеятельности жителей конкретной территории (муниципального образования).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Документы, имеющие непроходящее значение для данной местности, рекомендуется оставлять в составе фонда библиотеки постоянно. Единственный экземпляр таких документов может храниться в традиционном виде или быть преобразован в иной вид носителя (микроноситель или электронная форма).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Библиотеке совместно с органами местной власти и местного самоуправления рекомендуется создать условия для сохранности фонда и нормального физического состояния документов в соответствии с установленными нормами размещения, освещения, температурного режима, пожарной сигнализации и другое. Для обеспечения сохранности в процессе использования библиотечного фонда применяются превентивные средства защиты (копирование документов, перевод документов на новые носители и другое).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Электронный каталог (ЭК) на фонд библиотеки является основным информационным электронным ресурсом, который библиотека формирует самостоятельно либо на основе использования корпоративного ресурса, формируемого другой (другими) библиотекой (библиотеками).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Помимо ЭК, библиотека создает разнообразные базы данных (БД) - библиографические, полнотекстовые, фактографические.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Полнотекстовая БД официальных документов включает опубликованные и неопубликованные материалы, нормативные акты, принимаемые органами местной власти и местного самоуправления и действующие на территории муниципального образования.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lastRenderedPageBreak/>
        <w:t>Библиотека собирает и создает краеведческую электронную информацию, включая тематические БД, отражающие направления развития местного сообщества, его историческую память.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Библиотека реализует «цифровые» проекты, создает электронную библиотеку (электронную коллекцию).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Публичная библиотека участвует в создании единых информационных сетей, взаимодействует с другими организациями для совместного осуществления программ и проектов информационного электронного обслуживания пользователей.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Публичная библиотека увеличивает свой потенциал в процессе информационного обмена, путем участия в создании и использовании сетевых ресурсов, взаимодействия с национальными, научными и специальными библиотеками, другими учреждениями культуры, образования и воспитания, информационными центрами.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Основные мероприятия в рамках корпоративного взаимодействия предполагают формирование и размещение на сервере библиотеки электронных ресурсов и организацию информационного обслуживания пользователей, в том числе в режиме удаленного доступа (ЭДД, виртуальная справочная служба, другие технологии).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8. Рекомендации к информации о публичных библиотеках.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Публичные библиотеки являются частью библиотечно-информационной системы Приднестровской Молдавской Республики.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Публичные библиотеки обеспечивают всеобщий и равный доступ к всевозможным знаниям и информации для всех граждан, участвуют в экономическом, социальном и культурном развитии своих территорий, поддерживают этническое, культурное, языковое и религиозное разнообразие, культурное самоопределение и самобытность, выступают против цензуры и сегрегации любого вида, а также против неоправданной коммерциализации библиотечного обслуживания. Благодаря своей доступности они имеют стратегическую возможность совершенствовать качество и демократические устои жизни граждан, активизировать общественную жизнь местных сообществ.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Публичные библиотеки реализуют права жителей республики на свободный доступ к информации и культуре, обеспечивают их достойное библиотечно-информационное обслуживание, взаимодействует в интерактивном режиме с другими библиотеками, архивами, музеями, средствами массовой информации, местными и региональными властями, социальными службами, государственными, общественными и частными организациями.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Библиотека развивает свою деятельность в качестве общедоступного центра правовой, деловой, социальной информации, предоставляя соответствующие материалы и поддержку гражданам на всех этапах их жизнедеятельности, уделяя особое внимание информации, отражающей жизнь местного сообщества.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Библиотека развивается как центр открытого и неформального обучения, содействует формированию современного, всесторонне образованного, информационно грамотного поколения детей и юношества, обеспечивает свободный доступ ко всем видам знания, необходимого для социального, профессионального и личностного становления.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Информационная грамотность определяется как умение выживания в информационном мире и рассматривается в контексте современных усилий по развитию общей культуры, способностей критического мышления и непрерывного, в течение всей жизни, образования.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В библиотеке создаются условия для обеспечения прав особых групп пользователей: детей, юношества, престарелых, людей с ограничениями в жизнедеятельности, с ограниченной дееспособностью или находящихся в особых условиях (больницы, детские дома и другие).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 xml:space="preserve">Публичная библиотека осуществляет пропаганду чтения, с целью воспитания у граждан потребности в чтении и в образовании, начиная с юного возраста. С этой целью библиотека создает библиотечные коллекции, удовлетворяющие потребности подростков и молодежи в сфере </w:t>
      </w:r>
      <w:r w:rsidRPr="009F1477">
        <w:rPr>
          <w:rFonts w:eastAsia="Times New Roman" w:cs="Times New Roman"/>
          <w:sz w:val="24"/>
          <w:szCs w:val="24"/>
          <w:lang w:eastAsia="ru-RU"/>
        </w:rPr>
        <w:lastRenderedPageBreak/>
        <w:t>образования, культурного и информационного развития, творческого досуга, участвует в разработке программ всеобщей грамотности, включая элементарную грамотность, чтение, информационную грамотность и непрерывное образование.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Публичная библиотека является центром мемориальной и краеведческой деятельности, направленной на выявление, сбор, хранение и распространение знаний о крае.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К гарантированным бесплатным услугам публичных библиотек является предоставление пользователям: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а) полной информации о составе библиотечных фондов через систему каталогов и другие формы библиотечного информирования;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б) консультативной помощи в поиске и выборе источников информации;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в) получение во временное пользование любого документа из библиотечных фондов в соответствии с правилами пользования библиотекой;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9. Рекомендации к методическим и правовым ресурсам.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Центральная (городская, районная (межпоселенческая) библиотека, выполняя функции методического и консультационного центра по вопросам организации библиотечно-информационного обслуживания населения в муниципальном образовании, обеспечивает ресурсную поддержку деятельности публичных библиотек, внедряет и развивает современные информационные и библиотечные технологии.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Осуществляя методическое обеспечение деятельности публичных библиотек муниципальных образований, Центральная (городская, районная (межпоселенческая) библиотека: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а) проводит мониторинг по итогам работы за год публичных библиотек города, района, составляет на его основе сводный статистический отчет, аналитические таблицы основных показателей деятельности;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б) готовит информационно-аналитический отчет о деятельности публичных библиотек города (района) за определенный период;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в) осуществляет выезды в публичные библиотеки муниципальных образований с целью оказания практической помощи по актуальным направлениям работы библиотек (не менее 1 раза в год по 2 специалиста в каждую библиотеку города (района);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г) организует консультационную помощь по вопросам организации библиотечно-информационного обслуживания населения;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д) разрабатывает и издает методические, информационные и библиографические материалы по актуальным проблемам библиотечного обслуживания (не менее 2 изданий в год) и распространяет их среди библиотек города (района);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е) выявляет, обобщает и способствует внедрению нового прогрессивного опыта работы публичных библиотек;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ж) осуществляет экспертную оценку состояния библиотечно-информационного обслуживания населения города (района), разрабатывает предложения по его улучшению и совершенствованию;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з) организует и проводит ежегодно профессиональные и образовательные мероприятия по актуальным проблемам библиотечного дела семинары (не менее 2-х в год), а также практикумы, стажировки для специалистов библиотек;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и) участвует в профессиональных мероприятиях республиканского уровня.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10. Рекомендации к обеспечению безопасности, соблюдению санитарно-эпидемиологических правил и нормативов и нормам охраны труда.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Состояние помещений публичных библиотек должно отвечать требованиям санитарно-эпидемиологических правил и нормам охраны труда.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В публичных библиотеках должны соблюдаться правила пожарной безопасности, установленные стандартами, строительными нормами и другими утвержденными в установленном порядке нормативными документами.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lastRenderedPageBreak/>
        <w:t>11. Публичные библиотеки бесплатно осуществляют основные виды библиотечного обслуживания и предоставляют пользователям следующие обязательные бесплатные библиотечные услуги: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а) бесплатно получать полную информацию о составе библиотечных фондов через систему каталогов и другие формы библиотечного информирования;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б) бесплатно получать консультативную помощь в поиске и выборе источников информации;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в) получать во временное пользование любой документ из библиотечных фондов в соответствии с правилами пользования библиотекой, утвержденными Учредителем;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г) получать документы или их копии по межбиблиотечному абонементу из других библиотек;</w:t>
      </w:r>
    </w:p>
    <w:p w:rsidR="00B40BCC" w:rsidRPr="009F1477" w:rsidRDefault="00B40BCC" w:rsidP="009F1477">
      <w:pPr>
        <w:shd w:val="clear" w:color="auto" w:fill="FFFFFF"/>
        <w:spacing w:line="276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F1477">
        <w:rPr>
          <w:rFonts w:eastAsia="Times New Roman" w:cs="Times New Roman"/>
          <w:sz w:val="24"/>
          <w:szCs w:val="24"/>
          <w:lang w:eastAsia="ru-RU"/>
        </w:rPr>
        <w:t>12. Публичные библиотеки оказывают пользователям дополнительные, в том числе платные библиотечные услуги, согласно перечня, утвержденного законодательством Приднестровской Молдавской Республики.</w:t>
      </w:r>
    </w:p>
    <w:p w:rsidR="009E21B1" w:rsidRPr="009F1477" w:rsidRDefault="009E21B1" w:rsidP="009F1477">
      <w:pPr>
        <w:spacing w:line="276" w:lineRule="auto"/>
        <w:contextualSpacing/>
        <w:jc w:val="both"/>
        <w:rPr>
          <w:rFonts w:cs="Times New Roman"/>
          <w:sz w:val="24"/>
          <w:szCs w:val="24"/>
        </w:rPr>
      </w:pPr>
    </w:p>
    <w:sectPr w:rsidR="009E21B1" w:rsidRPr="009F1477" w:rsidSect="00D733A9">
      <w:footerReference w:type="default" r:id="rId6"/>
      <w:pgSz w:w="11906" w:h="16838"/>
      <w:pgMar w:top="426" w:right="850" w:bottom="1134" w:left="851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533" w:rsidRDefault="00AF7533" w:rsidP="00D733A9">
      <w:r>
        <w:separator/>
      </w:r>
    </w:p>
  </w:endnote>
  <w:endnote w:type="continuationSeparator" w:id="0">
    <w:p w:rsidR="00AF7533" w:rsidRDefault="00AF7533" w:rsidP="00D73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2530433"/>
      <w:docPartObj>
        <w:docPartGallery w:val="Page Numbers (Bottom of Page)"/>
        <w:docPartUnique/>
      </w:docPartObj>
    </w:sdtPr>
    <w:sdtEndPr/>
    <w:sdtContent>
      <w:p w:rsidR="00D733A9" w:rsidRDefault="00D733A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1D1">
          <w:rPr>
            <w:noProof/>
          </w:rPr>
          <w:t>1</w:t>
        </w:r>
        <w:r>
          <w:fldChar w:fldCharType="end"/>
        </w:r>
      </w:p>
    </w:sdtContent>
  </w:sdt>
  <w:p w:rsidR="00D733A9" w:rsidRDefault="00D733A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533" w:rsidRDefault="00AF7533" w:rsidP="00D733A9">
      <w:r>
        <w:separator/>
      </w:r>
    </w:p>
  </w:footnote>
  <w:footnote w:type="continuationSeparator" w:id="0">
    <w:p w:rsidR="00AF7533" w:rsidRDefault="00AF7533" w:rsidP="00D733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BCC"/>
    <w:rsid w:val="000664A3"/>
    <w:rsid w:val="00104FBD"/>
    <w:rsid w:val="001E27C2"/>
    <w:rsid w:val="003B5DB8"/>
    <w:rsid w:val="00424200"/>
    <w:rsid w:val="0066336D"/>
    <w:rsid w:val="007C3CE6"/>
    <w:rsid w:val="009E21B1"/>
    <w:rsid w:val="009F039D"/>
    <w:rsid w:val="009F1477"/>
    <w:rsid w:val="009F31D1"/>
    <w:rsid w:val="00AC1BC8"/>
    <w:rsid w:val="00AF7533"/>
    <w:rsid w:val="00B40BCC"/>
    <w:rsid w:val="00C45E61"/>
    <w:rsid w:val="00D733A9"/>
    <w:rsid w:val="00DD493C"/>
    <w:rsid w:val="00EF4395"/>
    <w:rsid w:val="00F5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D3C2EA-2DD1-47A6-9814-930A5184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0BC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0BCC"/>
    <w:rPr>
      <w:b/>
      <w:bCs/>
    </w:rPr>
  </w:style>
  <w:style w:type="character" w:styleId="a5">
    <w:name w:val="Emphasis"/>
    <w:basedOn w:val="a0"/>
    <w:uiPriority w:val="20"/>
    <w:qFormat/>
    <w:rsid w:val="00B40BCC"/>
    <w:rPr>
      <w:i/>
      <w:iCs/>
    </w:rPr>
  </w:style>
  <w:style w:type="character" w:customStyle="1" w:styleId="apple-converted-space">
    <w:name w:val="apple-converted-space"/>
    <w:basedOn w:val="a0"/>
    <w:rsid w:val="00B40BCC"/>
  </w:style>
  <w:style w:type="character" w:customStyle="1" w:styleId="text-small">
    <w:name w:val="text-small"/>
    <w:basedOn w:val="a0"/>
    <w:rsid w:val="00B40BCC"/>
  </w:style>
  <w:style w:type="character" w:customStyle="1" w:styleId="margin">
    <w:name w:val="margin"/>
    <w:basedOn w:val="a0"/>
    <w:rsid w:val="00B40BCC"/>
  </w:style>
  <w:style w:type="paragraph" w:styleId="a6">
    <w:name w:val="header"/>
    <w:basedOn w:val="a"/>
    <w:link w:val="a7"/>
    <w:uiPriority w:val="99"/>
    <w:unhideWhenUsed/>
    <w:rsid w:val="00D733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733A9"/>
  </w:style>
  <w:style w:type="paragraph" w:styleId="a8">
    <w:name w:val="footer"/>
    <w:basedOn w:val="a"/>
    <w:link w:val="a9"/>
    <w:uiPriority w:val="99"/>
    <w:unhideWhenUsed/>
    <w:rsid w:val="00D733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33A9"/>
  </w:style>
  <w:style w:type="paragraph" w:styleId="aa">
    <w:name w:val="Balloon Text"/>
    <w:basedOn w:val="a"/>
    <w:link w:val="ab"/>
    <w:uiPriority w:val="99"/>
    <w:semiHidden/>
    <w:unhideWhenUsed/>
    <w:rsid w:val="00D733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33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4178</Words>
  <Characters>23817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Pressa</cp:lastModifiedBy>
  <cp:revision>2</cp:revision>
  <cp:lastPrinted>2017-06-09T08:41:00Z</cp:lastPrinted>
  <dcterms:created xsi:type="dcterms:W3CDTF">2024-06-10T08:28:00Z</dcterms:created>
  <dcterms:modified xsi:type="dcterms:W3CDTF">2024-06-10T08:28:00Z</dcterms:modified>
</cp:coreProperties>
</file>